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:rsidR="00E50F5B" w:rsidRPr="00337879" w:rsidRDefault="009949FF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:rsidR="009949FF" w:rsidRPr="009949FF" w:rsidRDefault="009949FF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9949FF">
        <w:rPr>
          <w:rFonts w:ascii="Times New Roman" w:hAnsi="Times New Roman"/>
          <w:b/>
          <w:sz w:val="24"/>
          <w:szCs w:val="24"/>
          <w:lang w:val="kk-KZ"/>
        </w:rPr>
        <w:t>SGMU 3214</w:t>
      </w:r>
    </w:p>
    <w:p w:rsidR="00E50F5B" w:rsidRPr="00337879" w:rsidRDefault="00E50F5B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676A97" w:rsidRDefault="009949FF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8411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02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 w:rsidR="0084116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07   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="0084116D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84116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12</w:t>
      </w:r>
    </w:p>
    <w:p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D53763" w:rsidRPr="00D53763" w:rsidRDefault="009949FF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D53763" w:rsidRPr="00D53763">
        <w:rPr>
          <w:rFonts w:ascii="Times New Roman" w:hAnsi="Times New Roman"/>
          <w:sz w:val="28"/>
          <w:lang w:val="kk-KZ"/>
        </w:rPr>
        <w:t>01.092021-11.12.2021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8C77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 w:rsidRPr="00D53763">
        <w:rPr>
          <w:rFonts w:ascii="Times New Roman" w:hAnsi="Times New Roman"/>
          <w:sz w:val="28"/>
          <w:lang w:val="kk-KZ"/>
        </w:rPr>
        <w:t>13.12.2021-31.12.2021</w:t>
      </w:r>
      <w:r w:rsidR="00D53763">
        <w:rPr>
          <w:rFonts w:ascii="Times New Roman" w:hAnsi="Times New Roman"/>
          <w:sz w:val="28"/>
          <w:lang w:val="kk-KZ"/>
        </w:rPr>
        <w:t>)</w:t>
      </w:r>
    </w:p>
    <w:p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</w:t>
      </w:r>
      <w:r>
        <w:rPr>
          <w:rFonts w:ascii="Times New Roman" w:hAnsi="Times New Roman"/>
          <w:sz w:val="24"/>
          <w:szCs w:val="24"/>
          <w:lang w:val="kk-KZ" w:eastAsia="ko-KR"/>
        </w:rPr>
        <w:t>і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</w:t>
      </w:r>
      <w:r>
        <w:rPr>
          <w:rFonts w:ascii="Times New Roman" w:hAnsi="Times New Roman"/>
          <w:sz w:val="24"/>
          <w:szCs w:val="24"/>
          <w:lang w:val="kk-KZ" w:eastAsia="ko-KR"/>
        </w:rPr>
        <w:t>ын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мемлекеттік және жергілікті басқару органдары қызметінің сипатындағы жүйелік сипаттарды анықтау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; </w:t>
      </w:r>
    </w:p>
    <w:p w:rsidR="009949FF" w:rsidRPr="00566C5C" w:rsidRDefault="009949FF" w:rsidP="00994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</w:t>
      </w:r>
      <w:r>
        <w:rPr>
          <w:rFonts w:ascii="Times New Roman" w:hAnsi="Times New Roman"/>
          <w:sz w:val="24"/>
          <w:szCs w:val="24"/>
          <w:lang w:val="kk-KZ" w:eastAsia="ko-KR"/>
        </w:rPr>
        <w:t>ін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;</w:t>
      </w:r>
    </w:p>
    <w:p w:rsidR="009949FF" w:rsidRPr="00722DE9" w:rsidRDefault="009949FF" w:rsidP="009949FF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</w:t>
      </w:r>
      <w:r>
        <w:rPr>
          <w:rFonts w:ascii="Times New Roman" w:hAnsi="Times New Roman"/>
          <w:sz w:val="24"/>
          <w:szCs w:val="24"/>
          <w:lang w:val="kk-KZ" w:eastAsia="ko-KR"/>
        </w:rPr>
        <w:t>ды</w:t>
      </w:r>
      <w:r w:rsidRPr="00566C5C">
        <w:rPr>
          <w:rFonts w:ascii="Times New Roman" w:hAnsi="Times New Roman"/>
          <w:sz w:val="24"/>
          <w:szCs w:val="24"/>
          <w:lang w:val="kk-KZ" w:eastAsia="ko-KR"/>
        </w:rPr>
        <w:t>.</w:t>
      </w:r>
    </w:p>
    <w:p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1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басқару жүйесінің ғылыми негіздері</w:t>
      </w:r>
    </w:p>
    <w:p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2.</w:t>
      </w:r>
      <w:bookmarkStart w:id="1" w:name="_Hlk81752839"/>
      <w:r w:rsidRPr="009949FF">
        <w:rPr>
          <w:rFonts w:ascii="Times New Roman" w:hAnsi="Times New Roman" w:cs="Times New Roman"/>
          <w:sz w:val="24"/>
          <w:szCs w:val="24"/>
          <w:lang w:val="kk-KZ"/>
        </w:rPr>
        <w:t>Шет елдердегі мемлекеттік және жергілікті басқару органдарының құрылымы және жүзеге асыру механизмдері</w:t>
      </w:r>
      <w:bookmarkEnd w:id="1"/>
    </w:p>
    <w:p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органдары жұмыс істейтін саяси, экономикалық-әлеуметтік ортаны  талдау</w:t>
      </w:r>
    </w:p>
    <w:p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4. Мемлекеттік және жергілікті  басқарудың ұйымдастырушылық функционалдық құрылымы және құқықтық негіздері</w:t>
      </w:r>
    </w:p>
    <w:p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5.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:rsidR="009949FF" w:rsidRP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6.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:rsidR="009949FF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7. </w:t>
      </w:r>
      <w:r w:rsidRPr="009949FF">
        <w:rPr>
          <w:rFonts w:ascii="Times New Roman" w:hAnsi="Times New Roman" w:cs="Times New Roman"/>
          <w:sz w:val="24"/>
          <w:szCs w:val="24"/>
          <w:lang w:val="kk-KZ"/>
        </w:rPr>
        <w:t xml:space="preserve">ҚР </w:t>
      </w:r>
      <w:r w:rsidRPr="009949FF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 басқаруды  ақпараттық қамтамасыз жасау</w:t>
      </w:r>
    </w:p>
    <w:p w:rsidR="009949FF" w:rsidRDefault="009949FF" w:rsidP="00E50F5B">
      <w:pPr>
        <w:widowControl w:val="0"/>
        <w:spacing w:after="0" w:line="240" w:lineRule="auto"/>
        <w:rPr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8.</w:t>
      </w:r>
      <w:r w:rsidRPr="00F1118E">
        <w:rPr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9.</w:t>
      </w: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Қазақстан Республикасындағы мемлекеттік және жергілікті басқарудағы кадр  әлеуеті</w:t>
      </w:r>
    </w:p>
    <w:p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10. </w:t>
      </w:r>
      <w:r w:rsidRPr="00ED4A1E">
        <w:rPr>
          <w:rFonts w:ascii="Times New Roman" w:hAnsi="Times New Roman" w:cs="Times New Roman"/>
          <w:sz w:val="24"/>
          <w:szCs w:val="24"/>
          <w:lang w:val="kk-KZ"/>
        </w:rPr>
        <w:t>ҚР мемлекеттік және жергілікті басқару жүйесінің стилін жетілдіру</w:t>
      </w:r>
    </w:p>
    <w:p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12. Қазақстан Республикасындағымемлекеттік және жергілікті басқару жүйесінің өлшемдерін талдау</w:t>
      </w:r>
    </w:p>
    <w:p w:rsidR="009949FF" w:rsidRPr="00ED4A1E" w:rsidRDefault="009949FF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13. 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>Мемлекеттік және жергілікті басқару жүйесінің тиімділікқызметінің әлеуметтік-</w:t>
      </w: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lastRenderedPageBreak/>
        <w:t>экономикалық тиімділігі</w:t>
      </w:r>
    </w:p>
    <w:p w:rsidR="009949FF" w:rsidRPr="00ED4A1E" w:rsidRDefault="009949FF" w:rsidP="00E50F5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</w:pPr>
      <w:r w:rsidRPr="00ED4A1E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14. </w:t>
      </w:r>
      <w:r w:rsidR="00ED4A1E"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>Қазақстан Республикасында мемлекеттік және жергілікті басқару жүйесінің цифрландыру</w:t>
      </w:r>
    </w:p>
    <w:p w:rsidR="00ED4A1E" w:rsidRPr="00ED4A1E" w:rsidRDefault="00ED4A1E" w:rsidP="00E50F5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ED4A1E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15. </w:t>
      </w:r>
      <w:r w:rsidRPr="00ED4A1E">
        <w:rPr>
          <w:rFonts w:ascii="Times New Roman" w:eastAsia="Calibri" w:hAnsi="Times New Roman" w:cs="Times New Roman"/>
          <w:color w:val="201F1E"/>
          <w:sz w:val="24"/>
          <w:szCs w:val="24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/>
      </w:tblPr>
      <w:tblGrid>
        <w:gridCol w:w="1241"/>
        <w:gridCol w:w="8364"/>
      </w:tblGrid>
      <w:tr w:rsidR="00E50F5B" w:rsidRPr="0084116D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84116D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="008C778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ru-RU"/>
        </w:rPr>
        <w:t>Халық бірлігі және жүйелі реформалар –ел өркендеуінің берік негізі – Нұр-Сұлтан, 2021</w:t>
      </w:r>
      <w:r w:rsidRPr="00A77AA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 ж. 1 қыркүйек</w:t>
      </w:r>
    </w:p>
    <w:p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proofErr w:type="spell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</w:t>
      </w:r>
      <w:proofErr w:type="spellEnd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Э., Петухов Р.В.,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344 </w:t>
      </w:r>
      <w:proofErr w:type="gramStart"/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с</w:t>
      </w:r>
      <w:proofErr w:type="gramEnd"/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-М.</w:t>
      </w:r>
      <w:proofErr w:type="gramStart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:Л</w:t>
      </w:r>
      <w:proofErr w:type="gramEnd"/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итРес, 2021-160 с.</w:t>
      </w:r>
    </w:p>
    <w:p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14.Соколова А.И. Актуальные проблемы  цифровизации местного самоуправления-Оренбург, 2020-59 с.</w:t>
      </w:r>
    </w:p>
    <w:p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</w:t>
      </w:r>
      <w:r w:rsidR="009949FF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, 150 б.</w:t>
      </w:r>
    </w:p>
    <w:p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2"/>
        <w:gridCol w:w="3096"/>
      </w:tblGrid>
      <w:tr w:rsidR="00E50F5B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:rsidR="00E50F5B" w:rsidRDefault="00E50F5B" w:rsidP="00E50F5B"/>
    <w:p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Алдымен компьютерлік құрылғыдағы (моноблок, ноутбук, планшет) интернет байланысын тексеру керек. Құрылғы емтиханның барлық уақытында зарядтаумен </w:t>
      </w:r>
      <w:r w:rsidRPr="001C3E9E">
        <w:rPr>
          <w:rFonts w:ascii="Times New Roman" w:hAnsi="Times New Roman" w:cs="Times New Roman"/>
          <w:sz w:val="24"/>
          <w:szCs w:val="24"/>
        </w:rPr>
        <w:lastRenderedPageBreak/>
        <w:t>қамтамасыз етілуі керек.</w:t>
      </w:r>
    </w:p>
    <w:p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A33094">
        <w:rPr>
          <w:rFonts w:ascii="Times New Roman" w:hAnsi="Times New Roman" w:cs="Times New Roman"/>
          <w:sz w:val="24"/>
          <w:szCs w:val="24"/>
        </w:rPr>
        <w:t xml:space="preserve">Жауапсақталғаннанкейін файл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түрде түпнұсқалыққа тексеріледі.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096"/>
    <w:rsid w:val="00287F4C"/>
    <w:rsid w:val="00676A97"/>
    <w:rsid w:val="006B6519"/>
    <w:rsid w:val="006C0B77"/>
    <w:rsid w:val="008242FF"/>
    <w:rsid w:val="0084116D"/>
    <w:rsid w:val="00870751"/>
    <w:rsid w:val="008C7788"/>
    <w:rsid w:val="00922C48"/>
    <w:rsid w:val="009949FF"/>
    <w:rsid w:val="00A71676"/>
    <w:rsid w:val="00B915B7"/>
    <w:rsid w:val="00D22A55"/>
    <w:rsid w:val="00D53763"/>
    <w:rsid w:val="00E50F5B"/>
    <w:rsid w:val="00EA59DF"/>
    <w:rsid w:val="00ED1096"/>
    <w:rsid w:val="00ED4A1E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Пользователь</cp:lastModifiedBy>
  <cp:revision>7</cp:revision>
  <dcterms:created xsi:type="dcterms:W3CDTF">2021-08-30T05:18:00Z</dcterms:created>
  <dcterms:modified xsi:type="dcterms:W3CDTF">2021-09-15T03:38:00Z</dcterms:modified>
</cp:coreProperties>
</file>